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6AF" w:rsidRPr="00DC167E" w:rsidRDefault="00FE06AF" w:rsidP="00FE06AF">
      <w:pPr>
        <w:spacing w:after="0" w:line="240" w:lineRule="auto"/>
        <w:ind w:left="5940"/>
        <w:rPr>
          <w:sz w:val="20"/>
          <w:szCs w:val="20"/>
          <w:lang w:val="ru-RU"/>
        </w:rPr>
      </w:pPr>
      <w:r>
        <w:rPr>
          <w:sz w:val="20"/>
          <w:szCs w:val="20"/>
          <w:lang w:val="ru-RU"/>
        </w:rPr>
        <w:t>Приложение 6</w:t>
      </w:r>
      <w:bookmarkStart w:id="0" w:name="_GoBack"/>
      <w:bookmarkEnd w:id="0"/>
    </w:p>
    <w:p w:rsidR="00FE06AF" w:rsidRPr="00701F5E" w:rsidRDefault="00FE06AF" w:rsidP="00FE06AF">
      <w:pPr>
        <w:spacing w:after="0" w:line="240" w:lineRule="auto"/>
        <w:ind w:left="5940"/>
        <w:rPr>
          <w:sz w:val="20"/>
          <w:szCs w:val="20"/>
          <w:lang w:val="ru-RU"/>
        </w:rPr>
      </w:pPr>
      <w:r w:rsidRPr="00DC167E">
        <w:rPr>
          <w:sz w:val="20"/>
          <w:szCs w:val="20"/>
          <w:lang w:val="ru-RU"/>
        </w:rPr>
        <w:t xml:space="preserve">к приказу от </w:t>
      </w:r>
      <w:r>
        <w:rPr>
          <w:sz w:val="20"/>
          <w:szCs w:val="20"/>
          <w:lang w:val="ru-RU"/>
        </w:rPr>
        <w:t>10</w:t>
      </w:r>
      <w:r w:rsidRPr="00DC167E">
        <w:rPr>
          <w:sz w:val="20"/>
          <w:szCs w:val="20"/>
          <w:lang w:val="ru-RU"/>
        </w:rPr>
        <w:t>.0</w:t>
      </w:r>
      <w:r>
        <w:rPr>
          <w:sz w:val="20"/>
          <w:szCs w:val="20"/>
          <w:lang w:val="ru-RU"/>
        </w:rPr>
        <w:t>9</w:t>
      </w:r>
      <w:r w:rsidRPr="00DC167E">
        <w:rPr>
          <w:sz w:val="20"/>
          <w:szCs w:val="20"/>
          <w:lang w:val="ru-RU"/>
        </w:rPr>
        <w:t xml:space="preserve">.2018 г. № </w:t>
      </w:r>
      <w:r>
        <w:rPr>
          <w:sz w:val="20"/>
          <w:szCs w:val="20"/>
          <w:lang w:val="ru-RU"/>
        </w:rPr>
        <w:t>121</w:t>
      </w:r>
    </w:p>
    <w:p w:rsidR="005F6F42" w:rsidRPr="00701F5E" w:rsidRDefault="005F6F42" w:rsidP="005F6F42">
      <w:pPr>
        <w:spacing w:after="0" w:line="240" w:lineRule="auto"/>
        <w:ind w:left="5760"/>
        <w:rPr>
          <w:sz w:val="26"/>
          <w:szCs w:val="26"/>
          <w:lang w:val="ru-RU"/>
        </w:rPr>
      </w:pPr>
    </w:p>
    <w:p w:rsidR="005F6F42" w:rsidRPr="00701F5E" w:rsidRDefault="005F6F42" w:rsidP="005F6F42">
      <w:pPr>
        <w:pStyle w:val="1"/>
        <w:spacing w:after="0" w:line="259" w:lineRule="auto"/>
        <w:ind w:left="0" w:right="285" w:firstLine="709"/>
        <w:jc w:val="center"/>
        <w:rPr>
          <w:sz w:val="26"/>
          <w:szCs w:val="26"/>
        </w:rPr>
      </w:pPr>
      <w:r w:rsidRPr="00701F5E">
        <w:rPr>
          <w:sz w:val="26"/>
          <w:szCs w:val="26"/>
        </w:rPr>
        <w:t>Классификаторы информации, причиняющей вред здоровью и (или) развитию детей</w:t>
      </w:r>
    </w:p>
    <w:p w:rsidR="005F6F42" w:rsidRPr="00701F5E" w:rsidRDefault="005F6F42" w:rsidP="005F6F42">
      <w:pPr>
        <w:spacing w:after="0" w:line="259" w:lineRule="auto"/>
        <w:ind w:left="58" w:right="0" w:firstLine="0"/>
        <w:jc w:val="center"/>
        <w:rPr>
          <w:sz w:val="26"/>
          <w:szCs w:val="26"/>
          <w:lang w:val="ru-RU"/>
        </w:rPr>
      </w:pPr>
      <w:r w:rsidRPr="00701F5E">
        <w:rPr>
          <w:b/>
          <w:sz w:val="26"/>
          <w:szCs w:val="26"/>
          <w:lang w:val="ru-RU"/>
        </w:rPr>
        <w:t xml:space="preserve"> </w:t>
      </w:r>
    </w:p>
    <w:tbl>
      <w:tblPr>
        <w:tblW w:w="10242" w:type="dxa"/>
        <w:tblInd w:w="-355" w:type="dxa"/>
        <w:tblLayout w:type="fixed"/>
        <w:tblCellMar>
          <w:top w:w="7" w:type="dxa"/>
          <w:left w:w="106" w:type="dxa"/>
          <w:right w:w="48" w:type="dxa"/>
        </w:tblCellMar>
        <w:tblLook w:val="04A0" w:firstRow="1" w:lastRow="0" w:firstColumn="1" w:lastColumn="0" w:noHBand="0" w:noVBand="1"/>
      </w:tblPr>
      <w:tblGrid>
        <w:gridCol w:w="461"/>
        <w:gridCol w:w="829"/>
        <w:gridCol w:w="3282"/>
        <w:gridCol w:w="5670"/>
      </w:tblGrid>
      <w:tr w:rsidR="005F6F42" w:rsidRPr="003E5202" w:rsidTr="005421A9">
        <w:trPr>
          <w:trHeight w:val="20"/>
        </w:trPr>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b/>
                <w:szCs w:val="24"/>
              </w:rPr>
              <w:t xml:space="preserve">№ </w:t>
            </w:r>
          </w:p>
          <w:p w:rsidR="005F6F42" w:rsidRPr="003E5202" w:rsidRDefault="005F6F42" w:rsidP="00A47CB7">
            <w:pPr>
              <w:spacing w:after="0" w:line="240" w:lineRule="auto"/>
              <w:ind w:left="0" w:right="0" w:firstLine="0"/>
              <w:jc w:val="center"/>
              <w:rPr>
                <w:szCs w:val="24"/>
              </w:rPr>
            </w:pPr>
            <w:r w:rsidRPr="003E5202">
              <w:rPr>
                <w:b/>
                <w:szCs w:val="24"/>
              </w:rPr>
              <w:t xml:space="preserve">п/п </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proofErr w:type="spellStart"/>
            <w:r w:rsidRPr="003E5202">
              <w:rPr>
                <w:b/>
                <w:szCs w:val="24"/>
              </w:rPr>
              <w:t>Наименование</w:t>
            </w:r>
            <w:proofErr w:type="spellEnd"/>
            <w:r w:rsidRPr="003E5202">
              <w:rPr>
                <w:b/>
                <w:szCs w:val="24"/>
              </w:rPr>
              <w:t xml:space="preserve"> </w:t>
            </w:r>
            <w:proofErr w:type="spellStart"/>
            <w:r w:rsidRPr="003E5202">
              <w:rPr>
                <w:b/>
                <w:szCs w:val="24"/>
              </w:rPr>
              <w:t>тематической</w:t>
            </w:r>
            <w:proofErr w:type="spellEnd"/>
            <w:r w:rsidRPr="003E5202">
              <w:rPr>
                <w:b/>
                <w:szCs w:val="24"/>
              </w:rPr>
              <w:t xml:space="preserve"> </w:t>
            </w:r>
            <w:proofErr w:type="spellStart"/>
            <w:r w:rsidRPr="003E5202">
              <w:rPr>
                <w:b/>
                <w:szCs w:val="24"/>
              </w:rPr>
              <w:t>категории</w:t>
            </w:r>
            <w:proofErr w:type="spellEnd"/>
            <w:r w:rsidRPr="003E5202">
              <w:rPr>
                <w:b/>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F42" w:rsidRPr="003E5202" w:rsidRDefault="005F6F42" w:rsidP="00A47CB7">
            <w:pPr>
              <w:spacing w:after="0" w:line="240" w:lineRule="auto"/>
              <w:ind w:left="0" w:right="0" w:firstLine="0"/>
              <w:jc w:val="center"/>
              <w:rPr>
                <w:szCs w:val="24"/>
              </w:rPr>
            </w:pPr>
            <w:proofErr w:type="spellStart"/>
            <w:r w:rsidRPr="003E5202">
              <w:rPr>
                <w:b/>
                <w:szCs w:val="24"/>
              </w:rPr>
              <w:t>Содержание</w:t>
            </w:r>
            <w:proofErr w:type="spellEnd"/>
            <w:r w:rsidRPr="003E5202">
              <w:rPr>
                <w:b/>
                <w:szCs w:val="24"/>
              </w:rPr>
              <w:t xml:space="preserve"> </w:t>
            </w:r>
          </w:p>
        </w:tc>
      </w:tr>
      <w:tr w:rsidR="005F6F42" w:rsidRPr="00FE06AF" w:rsidTr="005421A9">
        <w:trPr>
          <w:trHeight w:val="20"/>
        </w:trPr>
        <w:tc>
          <w:tcPr>
            <w:tcW w:w="10242" w:type="dxa"/>
            <w:gridSpan w:val="4"/>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lang w:val="ru-RU"/>
              </w:rPr>
            </w:pPr>
            <w:r w:rsidRPr="003E5202">
              <w:rPr>
                <w:b/>
                <w:szCs w:val="24"/>
                <w:lang w:val="ru-RU"/>
              </w:rPr>
              <w:t xml:space="preserve">а) классификатор информации, распространение которой запрещено в соответствии с законодательством Российской Федерации </w:t>
            </w:r>
          </w:p>
        </w:tc>
      </w:tr>
      <w:tr w:rsidR="005F6F42" w:rsidRPr="00FE06AF" w:rsidTr="005421A9">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1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Пропаганда войны, разжигание ненависти и вражды, пропаганда порнографии и антиобщественного поведения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5421A9">
            <w:pPr>
              <w:tabs>
                <w:tab w:val="left" w:pos="254"/>
              </w:tabs>
              <w:spacing w:after="0" w:line="240" w:lineRule="auto"/>
              <w:ind w:left="0" w:right="0" w:firstLine="0"/>
              <w:rPr>
                <w:szCs w:val="24"/>
                <w:lang w:val="ru-RU"/>
              </w:rPr>
            </w:pPr>
            <w:r w:rsidRPr="003E5202">
              <w:rPr>
                <w:szCs w:val="24"/>
                <w:lang w:val="ru-RU"/>
              </w:rPr>
              <w:t xml:space="preserve">Информация, направленная на пропаганду войны, разжигание национальной, расовой или религиозной ненависти и вражды; </w:t>
            </w:r>
          </w:p>
          <w:p w:rsidR="005F6F42" w:rsidRPr="003E5202" w:rsidRDefault="005F6F42" w:rsidP="005421A9">
            <w:pPr>
              <w:tabs>
                <w:tab w:val="left" w:pos="254"/>
              </w:tabs>
              <w:spacing w:after="0" w:line="240" w:lineRule="auto"/>
              <w:ind w:left="0" w:right="0" w:firstLine="0"/>
              <w:rPr>
                <w:szCs w:val="24"/>
                <w:lang w:val="ru-RU"/>
              </w:rPr>
            </w:pPr>
            <w:r w:rsidRPr="003E5202">
              <w:rPr>
                <w:szCs w:val="24"/>
                <w:lang w:val="ru-RU"/>
              </w:rPr>
              <w:t xml:space="preserve">Информация, пропагандирующая порнографию, культ насилия и жестокости, наркоманию, токсикоманию, антиобщественное поведение. </w:t>
            </w:r>
          </w:p>
        </w:tc>
      </w:tr>
      <w:tr w:rsidR="005F6F42" w:rsidRPr="00FE06AF" w:rsidTr="005421A9">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2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Злоупотребление</w:t>
            </w:r>
            <w:proofErr w:type="spellEnd"/>
            <w:r w:rsidRPr="003E5202">
              <w:rPr>
                <w:szCs w:val="24"/>
              </w:rPr>
              <w:t xml:space="preserve"> </w:t>
            </w:r>
            <w:proofErr w:type="spellStart"/>
            <w:r w:rsidRPr="003E5202">
              <w:rPr>
                <w:szCs w:val="24"/>
              </w:rPr>
              <w:t>свободой</w:t>
            </w:r>
            <w:proofErr w:type="spellEnd"/>
            <w:r w:rsidRPr="003E5202">
              <w:rPr>
                <w:szCs w:val="24"/>
              </w:rPr>
              <w:t xml:space="preserve"> СМИ /</w:t>
            </w:r>
            <w:proofErr w:type="spellStart"/>
            <w:r w:rsidRPr="003E5202">
              <w:rPr>
                <w:szCs w:val="24"/>
              </w:rPr>
              <w:t>экстремизм</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 </w:t>
            </w:r>
          </w:p>
        </w:tc>
      </w:tr>
      <w:tr w:rsidR="005F6F42" w:rsidRPr="00FE06AF" w:rsidTr="005421A9">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3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Злоупотребление свободой СМИ / наркотические средства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3E5202">
              <w:rPr>
                <w:szCs w:val="24"/>
                <w:lang w:val="ru-RU"/>
              </w:rPr>
              <w:t>прекурсоров</w:t>
            </w:r>
            <w:proofErr w:type="spellEnd"/>
            <w:r w:rsidRPr="003E5202">
              <w:rPr>
                <w:szCs w:val="24"/>
                <w:lang w:val="ru-RU"/>
              </w:rPr>
              <w:t xml:space="preserve">, пропаганду каких-либо преимуществ использования отдельных наркотических средств, психотропных веществ, их аналогов и </w:t>
            </w:r>
            <w:proofErr w:type="spellStart"/>
            <w:r w:rsidRPr="003E5202">
              <w:rPr>
                <w:szCs w:val="24"/>
                <w:lang w:val="ru-RU"/>
              </w:rPr>
              <w:t>прекурсоров</w:t>
            </w:r>
            <w:proofErr w:type="spellEnd"/>
            <w:r w:rsidRPr="003E5202">
              <w:rPr>
                <w:szCs w:val="24"/>
                <w:lang w:val="ru-RU"/>
              </w:rPr>
              <w:t xml:space="preserve"> </w:t>
            </w:r>
          </w:p>
        </w:tc>
      </w:tr>
      <w:tr w:rsidR="005F6F42" w:rsidRPr="00FE06AF" w:rsidTr="005421A9">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4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Злоупотребление свободой СМИ / информация с ограниченным доступом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сведения о специальных средствах, технических приемах и тактике проведения контртеррористической операции </w:t>
            </w:r>
          </w:p>
        </w:tc>
      </w:tr>
      <w:tr w:rsidR="005F6F42" w:rsidRPr="00FE06AF" w:rsidTr="005421A9">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5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Злоупотребление свободой СМИ / скрытое воздействие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Содержащая скрытые вставки и иные технические способы воздействия на подсознание людей и (или) оказывающих вредное влияние на их здоровье </w:t>
            </w:r>
          </w:p>
        </w:tc>
      </w:tr>
      <w:tr w:rsidR="005F6F42" w:rsidRPr="00FE06AF" w:rsidTr="005421A9">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6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Экстремистские материалы или экстремистская деятельность </w:t>
            </w:r>
          </w:p>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(экстремизм)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А) Экстремистские материалы, т.е.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w:t>
            </w:r>
          </w:p>
          <w:p w:rsidR="005F6F42" w:rsidRPr="003E5202" w:rsidRDefault="005F6F42" w:rsidP="00A47CB7">
            <w:pPr>
              <w:spacing w:after="0" w:line="240" w:lineRule="auto"/>
              <w:ind w:left="0" w:right="0" w:firstLine="0"/>
              <w:rPr>
                <w:szCs w:val="24"/>
                <w:lang w:val="ru-RU"/>
              </w:rPr>
            </w:pPr>
            <w:r w:rsidRPr="003E5202">
              <w:rPr>
                <w:szCs w:val="24"/>
                <w:lang w:val="ru-RU"/>
              </w:rPr>
              <w:t xml:space="preserve">Б)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 </w:t>
            </w:r>
          </w:p>
        </w:tc>
      </w:tr>
      <w:tr w:rsidR="005F6F42" w:rsidRPr="00FE06AF" w:rsidTr="005421A9">
        <w:tblPrEx>
          <w:tblCellMar>
            <w:top w:w="53"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насильственное изменение основ конституционного строя и нарушение целостности </w:t>
            </w:r>
            <w:r w:rsidRPr="003E5202">
              <w:rPr>
                <w:szCs w:val="24"/>
                <w:lang w:val="ru-RU"/>
              </w:rPr>
              <w:lastRenderedPageBreak/>
              <w:t xml:space="preserve">Российской Федерации;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подрыв безопасности Российской Федерации; захват или присвоение властных полномочий; </w:t>
            </w:r>
          </w:p>
          <w:p w:rsidR="005F6F42" w:rsidRPr="003E5202" w:rsidRDefault="005F6F42" w:rsidP="00A47CB7">
            <w:pPr>
              <w:numPr>
                <w:ilvl w:val="0"/>
                <w:numId w:val="8"/>
              </w:numPr>
              <w:tabs>
                <w:tab w:val="left" w:pos="194"/>
              </w:tabs>
              <w:spacing w:after="0" w:line="240" w:lineRule="auto"/>
              <w:ind w:left="0" w:right="0" w:firstLine="0"/>
              <w:rPr>
                <w:szCs w:val="24"/>
              </w:rPr>
            </w:pPr>
            <w:r w:rsidRPr="003E5202">
              <w:rPr>
                <w:szCs w:val="24"/>
                <w:lang w:val="ru-RU"/>
              </w:rPr>
              <w:t>создание</w:t>
            </w:r>
            <w:r w:rsidRPr="003E5202">
              <w:rPr>
                <w:szCs w:val="24"/>
              </w:rPr>
              <w:t xml:space="preserve"> </w:t>
            </w:r>
            <w:proofErr w:type="spellStart"/>
            <w:r w:rsidRPr="003E5202">
              <w:rPr>
                <w:szCs w:val="24"/>
              </w:rPr>
              <w:t>незаконных</w:t>
            </w:r>
            <w:proofErr w:type="spellEnd"/>
            <w:r w:rsidRPr="003E5202">
              <w:rPr>
                <w:szCs w:val="24"/>
              </w:rPr>
              <w:t xml:space="preserve"> </w:t>
            </w:r>
            <w:proofErr w:type="spellStart"/>
            <w:r w:rsidRPr="003E5202">
              <w:rPr>
                <w:szCs w:val="24"/>
              </w:rPr>
              <w:t>вооруженных</w:t>
            </w:r>
            <w:proofErr w:type="spellEnd"/>
            <w:r w:rsidRPr="003E5202">
              <w:rPr>
                <w:szCs w:val="24"/>
              </w:rPr>
              <w:t xml:space="preserve"> </w:t>
            </w:r>
            <w:proofErr w:type="spellStart"/>
            <w:r w:rsidRPr="003E5202">
              <w:rPr>
                <w:szCs w:val="24"/>
              </w:rPr>
              <w:t>формирований</w:t>
            </w:r>
            <w:proofErr w:type="spellEnd"/>
            <w:r w:rsidRPr="003E5202">
              <w:rPr>
                <w:szCs w:val="24"/>
              </w:rPr>
              <w:t xml:space="preserve">;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осуществление террористической деятельности либо публичное оправдание терроризма;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возбуждение расовой, национальной или религиозной розни, а также социальной розни, связанной с насилием или призывами к насилию; </w:t>
            </w:r>
          </w:p>
          <w:p w:rsidR="005F6F42" w:rsidRPr="003E5202" w:rsidRDefault="005F6F42" w:rsidP="00A47CB7">
            <w:pPr>
              <w:numPr>
                <w:ilvl w:val="0"/>
                <w:numId w:val="8"/>
              </w:numPr>
              <w:tabs>
                <w:tab w:val="left" w:pos="194"/>
              </w:tabs>
              <w:spacing w:after="0" w:line="240" w:lineRule="auto"/>
              <w:ind w:left="0" w:right="0" w:firstLine="0"/>
              <w:rPr>
                <w:szCs w:val="24"/>
              </w:rPr>
            </w:pPr>
            <w:proofErr w:type="spellStart"/>
            <w:r w:rsidRPr="003E5202">
              <w:rPr>
                <w:szCs w:val="24"/>
              </w:rPr>
              <w:t>унижение</w:t>
            </w:r>
            <w:proofErr w:type="spellEnd"/>
            <w:r w:rsidRPr="003E5202">
              <w:rPr>
                <w:szCs w:val="24"/>
              </w:rPr>
              <w:t xml:space="preserve"> </w:t>
            </w:r>
            <w:proofErr w:type="spellStart"/>
            <w:r w:rsidRPr="003E5202">
              <w:rPr>
                <w:szCs w:val="24"/>
              </w:rPr>
              <w:t>национального</w:t>
            </w:r>
            <w:proofErr w:type="spellEnd"/>
            <w:r w:rsidRPr="003E5202">
              <w:rPr>
                <w:szCs w:val="24"/>
              </w:rPr>
              <w:t xml:space="preserve"> </w:t>
            </w:r>
            <w:proofErr w:type="spellStart"/>
            <w:r w:rsidRPr="003E5202">
              <w:rPr>
                <w:szCs w:val="24"/>
              </w:rPr>
              <w:t>достоинства</w:t>
            </w:r>
            <w:proofErr w:type="spellEnd"/>
            <w:r w:rsidRPr="003E5202">
              <w:rPr>
                <w:szCs w:val="24"/>
              </w:rPr>
              <w:t xml:space="preserve">;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5F6F42">
              <w:rPr>
                <w:szCs w:val="24"/>
                <w:lang w:val="ru-RU"/>
              </w:rPr>
              <w:t>осуществление</w:t>
            </w:r>
            <w:r w:rsidRPr="003E5202">
              <w:rPr>
                <w:szCs w:val="24"/>
                <w:lang w:val="ru-RU"/>
              </w:rPr>
              <w:t xml:space="preserve">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публичную клевету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5F6F42" w:rsidRPr="003E5202" w:rsidRDefault="005F6F42" w:rsidP="00A47CB7">
            <w:pPr>
              <w:numPr>
                <w:ilvl w:val="0"/>
                <w:numId w:val="8"/>
              </w:numPr>
              <w:tabs>
                <w:tab w:val="left" w:pos="194"/>
              </w:tabs>
              <w:spacing w:after="0" w:line="240" w:lineRule="auto"/>
              <w:ind w:left="0" w:right="0" w:firstLine="0"/>
              <w:rPr>
                <w:szCs w:val="24"/>
                <w:lang w:val="ru-RU"/>
              </w:rPr>
            </w:pPr>
            <w:r w:rsidRPr="003E5202">
              <w:rPr>
                <w:szCs w:val="24"/>
                <w:lang w:val="ru-RU"/>
              </w:rPr>
              <w:t xml:space="preserve">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 </w:t>
            </w:r>
          </w:p>
        </w:tc>
      </w:tr>
      <w:tr w:rsidR="005F6F42" w:rsidRPr="00FE06AF" w:rsidTr="005421A9">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lastRenderedPageBreak/>
              <w:t xml:space="preserve">7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Вредоносные</w:t>
            </w:r>
            <w:proofErr w:type="spellEnd"/>
            <w:r w:rsidRPr="003E5202">
              <w:rPr>
                <w:szCs w:val="24"/>
              </w:rPr>
              <w:t xml:space="preserve"> </w:t>
            </w:r>
            <w:proofErr w:type="spellStart"/>
            <w:r w:rsidRPr="003E5202">
              <w:rPr>
                <w:szCs w:val="24"/>
              </w:rPr>
              <w:t>программы</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Программы для ЭВМ, заведомо приводящие к несанкционированному уничтожению, блокированию, модификации либо копированию </w:t>
            </w:r>
            <w:r w:rsidRPr="003E5202">
              <w:rPr>
                <w:szCs w:val="24"/>
                <w:lang w:val="ru-RU"/>
              </w:rPr>
              <w:lastRenderedPageBreak/>
              <w:t xml:space="preserve">информации, нарушению работы ЭВМ, системы ЭВМ или их сети </w:t>
            </w:r>
          </w:p>
        </w:tc>
      </w:tr>
      <w:tr w:rsidR="005F6F42" w:rsidRPr="00FE06AF" w:rsidTr="005421A9">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lastRenderedPageBreak/>
              <w:t xml:space="preserve">8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Преступления</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 xml:space="preserve">Клевета (распространение заведомо ложных сведений, порочащих честь и достоинство другого лица или подрывающих его репутацию); </w:t>
            </w:r>
          </w:p>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 xml:space="preserve">Оскорбление (унижение чести и достоинства другого лица, выраженное в неприлично форме); </w:t>
            </w:r>
          </w:p>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 xml:space="preserve">Публичные призывы к осуществлению террористической деятельности или публичное оправдание терроризма; </w:t>
            </w:r>
          </w:p>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 xml:space="preserve">Склонение к потреблению наркотических средств и психотропных веществ; </w:t>
            </w:r>
          </w:p>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незаконное распространение или рекламирование порнографических материалов;</w:t>
            </w:r>
          </w:p>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 xml:space="preserve">публичные призывы к осуществлению экстремистской деятельности; </w:t>
            </w:r>
          </w:p>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 xml:space="preserve">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 </w:t>
            </w:r>
          </w:p>
          <w:p w:rsidR="005F6F42" w:rsidRPr="003E5202" w:rsidRDefault="005F6F42" w:rsidP="00A47CB7">
            <w:pPr>
              <w:numPr>
                <w:ilvl w:val="0"/>
                <w:numId w:val="9"/>
              </w:numPr>
              <w:tabs>
                <w:tab w:val="left" w:pos="270"/>
              </w:tabs>
              <w:spacing w:after="0" w:line="240" w:lineRule="auto"/>
              <w:ind w:left="0" w:right="0" w:firstLine="0"/>
              <w:rPr>
                <w:szCs w:val="24"/>
                <w:lang w:val="ru-RU"/>
              </w:rPr>
            </w:pPr>
            <w:r w:rsidRPr="003E5202">
              <w:rPr>
                <w:szCs w:val="24"/>
                <w:lang w:val="ru-RU"/>
              </w:rPr>
              <w:t xml:space="preserve">публичные призывы к развязыванию агрессивной войны.  </w:t>
            </w:r>
          </w:p>
        </w:tc>
      </w:tr>
      <w:tr w:rsidR="005F6F42" w:rsidRPr="00FE06AF" w:rsidTr="005421A9">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9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Ненадлежащая</w:t>
            </w:r>
            <w:proofErr w:type="spellEnd"/>
            <w:r w:rsidRPr="003E5202">
              <w:rPr>
                <w:szCs w:val="24"/>
              </w:rPr>
              <w:t xml:space="preserve"> </w:t>
            </w:r>
            <w:proofErr w:type="spellStart"/>
            <w:r w:rsidRPr="003E5202">
              <w:rPr>
                <w:szCs w:val="24"/>
              </w:rPr>
              <w:t>реклама</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Информация, содержащая рекламу алкогольной продукции и табачных изделий </w:t>
            </w:r>
          </w:p>
        </w:tc>
      </w:tr>
      <w:tr w:rsidR="005F6F42" w:rsidRPr="00FE06AF" w:rsidTr="005421A9">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10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Информация</w:t>
            </w:r>
            <w:proofErr w:type="spellEnd"/>
            <w:r w:rsidRPr="003E5202">
              <w:rPr>
                <w:szCs w:val="24"/>
              </w:rPr>
              <w:t xml:space="preserve"> с </w:t>
            </w:r>
            <w:proofErr w:type="spellStart"/>
            <w:r w:rsidRPr="003E5202">
              <w:rPr>
                <w:szCs w:val="24"/>
              </w:rPr>
              <w:t>ограниченным</w:t>
            </w:r>
            <w:proofErr w:type="spellEnd"/>
            <w:r w:rsidRPr="003E5202">
              <w:rPr>
                <w:szCs w:val="24"/>
              </w:rPr>
              <w:t xml:space="preserve"> </w:t>
            </w:r>
            <w:proofErr w:type="spellStart"/>
            <w:r w:rsidRPr="003E5202">
              <w:rPr>
                <w:szCs w:val="24"/>
              </w:rPr>
              <w:t>доступом</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Информация, составляющая государственную, коммерческую, служебную или иную специально охраняемую законом тайну </w:t>
            </w:r>
          </w:p>
        </w:tc>
      </w:tr>
      <w:tr w:rsidR="005F6F42" w:rsidRPr="00FE06AF" w:rsidTr="005421A9">
        <w:tblPrEx>
          <w:tblCellMar>
            <w:top w:w="6" w:type="dxa"/>
            <w:left w:w="90" w:type="dxa"/>
            <w:right w:w="50" w:type="dxa"/>
          </w:tblCellMar>
        </w:tblPrEx>
        <w:trPr>
          <w:trHeight w:val="20"/>
        </w:trPr>
        <w:tc>
          <w:tcPr>
            <w:tcW w:w="10242" w:type="dxa"/>
            <w:gridSpan w:val="4"/>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lang w:val="ru-RU"/>
              </w:rPr>
            </w:pPr>
            <w:r w:rsidRPr="003E5202">
              <w:rPr>
                <w:b/>
                <w:szCs w:val="24"/>
                <w:lang w:val="ru-RU"/>
              </w:rPr>
              <w:t xml:space="preserve">б) классификатор информации, запрещенной для распространения среди детей </w:t>
            </w:r>
          </w:p>
        </w:tc>
      </w:tr>
      <w:tr w:rsidR="005F6F42" w:rsidRPr="00FE06AF" w:rsidTr="005421A9">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t>1.</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Побуждающая </w:t>
            </w:r>
            <w:proofErr w:type="gramStart"/>
            <w:r w:rsidRPr="003E5202">
              <w:rPr>
                <w:szCs w:val="24"/>
                <w:lang w:val="ru-RU"/>
              </w:rPr>
              <w:t>детей  к</w:t>
            </w:r>
            <w:proofErr w:type="gramEnd"/>
            <w:r w:rsidRPr="003E5202">
              <w:rPr>
                <w:szCs w:val="24"/>
                <w:lang w:val="ru-RU"/>
              </w:rPr>
              <w:t xml:space="preserve"> совершению действий, представляющих угрозу  их жизни и (или) здоровью,  в том числе к причинению вреда своему здоровью, самоубийству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w:t>
            </w:r>
          </w:p>
          <w:p w:rsidR="005F6F42" w:rsidRPr="003E5202" w:rsidRDefault="005F6F42" w:rsidP="00A47CB7">
            <w:pPr>
              <w:spacing w:after="0" w:line="240" w:lineRule="auto"/>
              <w:ind w:left="0" w:right="0" w:firstLine="0"/>
              <w:rPr>
                <w:szCs w:val="24"/>
                <w:lang w:val="ru-RU"/>
              </w:rPr>
            </w:pPr>
            <w:r w:rsidRPr="003E5202">
              <w:rPr>
                <w:szCs w:val="24"/>
                <w:lang w:val="ru-RU"/>
              </w:rPr>
              <w:t xml:space="preserve">обсуждения таких способов и их последствий; мотивирующая на совершение таких действий </w:t>
            </w:r>
          </w:p>
        </w:tc>
      </w:tr>
      <w:tr w:rsidR="005F6F42" w:rsidRPr="00FE06AF" w:rsidTr="005421A9">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t>2.</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Способная вызвать у детей желание употребить наркотические средства, психотропные и (или) одурманивающие вещества, табачные изделия, </w:t>
            </w:r>
            <w:proofErr w:type="gramStart"/>
            <w:r w:rsidRPr="003E5202">
              <w:rPr>
                <w:szCs w:val="24"/>
                <w:lang w:val="ru-RU"/>
              </w:rPr>
              <w:t>алкогольную  и</w:t>
            </w:r>
            <w:proofErr w:type="gramEnd"/>
            <w:r w:rsidRPr="003E5202">
              <w:rPr>
                <w:szCs w:val="24"/>
                <w:lang w:val="ru-RU"/>
              </w:rPr>
              <w:t xml:space="preserve">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 использовании или вовлечении в проституцию, бродяжничество или попрошайничество; содержащую обсуждение или организующую активность на данную тему  </w:t>
            </w:r>
          </w:p>
        </w:tc>
      </w:tr>
      <w:tr w:rsidR="005F6F42" w:rsidRPr="00FE06AF" w:rsidTr="005421A9">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t>3.</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Обосновывающая или оправдывающая допустимость насилия и (или) жестокости либо осуществлять действия побуждающая насильственные по отношению к людям или животным, за исключением </w:t>
            </w:r>
            <w:r w:rsidRPr="003E5202">
              <w:rPr>
                <w:szCs w:val="24"/>
                <w:lang w:val="ru-RU"/>
              </w:rPr>
              <w:lastRenderedPageBreak/>
              <w:t xml:space="preserve">случаев, предусмотренных Федеральным </w:t>
            </w:r>
            <w:proofErr w:type="gramStart"/>
            <w:r w:rsidRPr="003E5202">
              <w:rPr>
                <w:szCs w:val="24"/>
                <w:lang w:val="ru-RU"/>
              </w:rPr>
              <w:t>законом  №</w:t>
            </w:r>
            <w:proofErr w:type="gramEnd"/>
            <w:r w:rsidRPr="003E5202">
              <w:rPr>
                <w:szCs w:val="24"/>
                <w:lang w:val="ru-RU"/>
              </w:rPr>
              <w:t xml:space="preserve"> 436-ФЗ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lastRenderedPageBreak/>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w:t>
            </w:r>
          </w:p>
          <w:p w:rsidR="005F6F42" w:rsidRPr="003E5202" w:rsidRDefault="005F6F42" w:rsidP="00A47CB7">
            <w:pPr>
              <w:spacing w:after="0" w:line="240" w:lineRule="auto"/>
              <w:ind w:left="0" w:right="0" w:firstLine="0"/>
              <w:rPr>
                <w:szCs w:val="24"/>
                <w:lang w:val="ru-RU"/>
              </w:rPr>
            </w:pPr>
            <w:r w:rsidRPr="003E5202">
              <w:rPr>
                <w:szCs w:val="24"/>
                <w:lang w:val="ru-RU"/>
              </w:rPr>
              <w:lastRenderedPageBreak/>
              <w:t xml:space="preserve">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w:t>
            </w:r>
          </w:p>
          <w:p w:rsidR="005F6F42" w:rsidRPr="003E5202" w:rsidRDefault="005F6F42" w:rsidP="00A47CB7">
            <w:pPr>
              <w:spacing w:after="0" w:line="240" w:lineRule="auto"/>
              <w:ind w:left="0" w:right="0" w:firstLine="0"/>
              <w:rPr>
                <w:szCs w:val="24"/>
                <w:lang w:val="ru-RU"/>
              </w:rPr>
            </w:pPr>
            <w:r w:rsidRPr="003E5202">
              <w:rPr>
                <w:szCs w:val="24"/>
                <w:lang w:val="ru-RU"/>
              </w:rPr>
              <w:t xml:space="preserve">содержащие обсуждения участия в или планирование совершающихся или будущих актов насилия или жестокости </w:t>
            </w:r>
          </w:p>
        </w:tc>
      </w:tr>
      <w:tr w:rsidR="005F6F42" w:rsidRPr="00FE06AF" w:rsidTr="005421A9">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lastRenderedPageBreak/>
              <w:t>4.</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призывающая к </w:t>
            </w:r>
            <w:proofErr w:type="gramStart"/>
            <w:r w:rsidRPr="003E5202">
              <w:rPr>
                <w:szCs w:val="24"/>
                <w:lang w:val="ru-RU"/>
              </w:rPr>
              <w:t>отказу  от</w:t>
            </w:r>
            <w:proofErr w:type="gramEnd"/>
            <w:r w:rsidRPr="003E5202">
              <w:rPr>
                <w:szCs w:val="24"/>
                <w:lang w:val="ru-RU"/>
              </w:rPr>
              <w:t xml:space="preserve"> семьи и детей («</w:t>
            </w:r>
            <w:proofErr w:type="spellStart"/>
            <w:r w:rsidRPr="003E5202">
              <w:rPr>
                <w:szCs w:val="24"/>
                <w:lang w:val="ru-RU"/>
              </w:rPr>
              <w:t>чайлдфри</w:t>
            </w:r>
            <w:proofErr w:type="spellEnd"/>
            <w:r w:rsidRPr="003E5202">
              <w:rPr>
                <w:szCs w:val="24"/>
                <w:lang w:val="ru-RU"/>
              </w:rPr>
              <w:t xml:space="preserve">»),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 </w:t>
            </w:r>
          </w:p>
        </w:tc>
      </w:tr>
      <w:tr w:rsidR="005F6F42" w:rsidRPr="00FE06AF" w:rsidTr="005421A9">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t>5.</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Оправдывающая</w:t>
            </w:r>
            <w:proofErr w:type="spellEnd"/>
            <w:r w:rsidRPr="003E5202">
              <w:rPr>
                <w:szCs w:val="24"/>
              </w:rPr>
              <w:t xml:space="preserve"> </w:t>
            </w:r>
            <w:proofErr w:type="spellStart"/>
            <w:r w:rsidRPr="003E5202">
              <w:rPr>
                <w:szCs w:val="24"/>
              </w:rPr>
              <w:t>противоправное</w:t>
            </w:r>
            <w:proofErr w:type="spellEnd"/>
            <w:r w:rsidRPr="003E5202">
              <w:rPr>
                <w:szCs w:val="24"/>
              </w:rPr>
              <w:t xml:space="preserve"> </w:t>
            </w:r>
            <w:proofErr w:type="spellStart"/>
            <w:r w:rsidRPr="003E5202">
              <w:rPr>
                <w:szCs w:val="24"/>
              </w:rPr>
              <w:t>поведение</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аудио  и</w:t>
            </w:r>
            <w:proofErr w:type="gramEnd"/>
            <w:r w:rsidRPr="003E5202">
              <w:rPr>
                <w:szCs w:val="24"/>
                <w:lang w:val="ru-RU"/>
              </w:rPr>
              <w:t xml:space="preserve"> видеоматериалы, содержащие призывы  к противоправному поведению, одобрение противоправного поведения </w:t>
            </w:r>
          </w:p>
        </w:tc>
      </w:tr>
      <w:tr w:rsidR="005F6F42" w:rsidRPr="00FE06AF" w:rsidTr="005421A9">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t>6.</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Содержащая</w:t>
            </w:r>
            <w:proofErr w:type="spellEnd"/>
            <w:r w:rsidRPr="003E5202">
              <w:rPr>
                <w:szCs w:val="24"/>
              </w:rPr>
              <w:t xml:space="preserve"> </w:t>
            </w:r>
            <w:proofErr w:type="spellStart"/>
            <w:r w:rsidRPr="003E5202">
              <w:rPr>
                <w:szCs w:val="24"/>
              </w:rPr>
              <w:t>нецензурную</w:t>
            </w:r>
            <w:proofErr w:type="spellEnd"/>
            <w:r w:rsidRPr="003E5202">
              <w:rPr>
                <w:szCs w:val="24"/>
              </w:rPr>
              <w:t xml:space="preserve"> </w:t>
            </w:r>
            <w:proofErr w:type="spellStart"/>
            <w:r w:rsidRPr="003E5202">
              <w:rPr>
                <w:szCs w:val="24"/>
              </w:rPr>
              <w:t>брань</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нецензурную брань </w:t>
            </w:r>
          </w:p>
        </w:tc>
      </w:tr>
      <w:tr w:rsidR="005F6F42" w:rsidRPr="00FE06AF" w:rsidTr="005421A9">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t>7.</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rPr>
            </w:pPr>
            <w:proofErr w:type="spellStart"/>
            <w:r w:rsidRPr="003E5202">
              <w:rPr>
                <w:szCs w:val="24"/>
              </w:rPr>
              <w:t>Содержащая</w:t>
            </w:r>
            <w:proofErr w:type="spellEnd"/>
            <w:r w:rsidRPr="003E5202">
              <w:rPr>
                <w:szCs w:val="24"/>
              </w:rPr>
              <w:t xml:space="preserve"> </w:t>
            </w:r>
            <w:proofErr w:type="spellStart"/>
            <w:r w:rsidRPr="003E5202">
              <w:rPr>
                <w:szCs w:val="24"/>
              </w:rPr>
              <w:t>информацию</w:t>
            </w:r>
            <w:proofErr w:type="spellEnd"/>
            <w:r w:rsidRPr="003E5202">
              <w:rPr>
                <w:szCs w:val="24"/>
              </w:rPr>
              <w:t xml:space="preserve"> </w:t>
            </w:r>
            <w:proofErr w:type="spellStart"/>
            <w:r w:rsidRPr="003E5202">
              <w:rPr>
                <w:szCs w:val="24"/>
              </w:rPr>
              <w:t>порнографического</w:t>
            </w:r>
            <w:proofErr w:type="spellEnd"/>
            <w:r w:rsidRPr="003E5202">
              <w:rPr>
                <w:szCs w:val="24"/>
              </w:rPr>
              <w:t xml:space="preserve"> </w:t>
            </w:r>
            <w:proofErr w:type="spellStart"/>
            <w:r w:rsidRPr="003E5202">
              <w:rPr>
                <w:szCs w:val="24"/>
              </w:rPr>
              <w:t>характера</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 </w:t>
            </w:r>
          </w:p>
        </w:tc>
      </w:tr>
      <w:tr w:rsidR="005F6F42" w:rsidRPr="00FE06AF" w:rsidTr="005421A9">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r w:rsidRPr="003E5202">
              <w:rPr>
                <w:szCs w:val="24"/>
              </w:rPr>
              <w:t>8.</w:t>
            </w:r>
            <w:r w:rsidRPr="003E5202">
              <w:rPr>
                <w:rFonts w:eastAsia="Arial"/>
                <w:szCs w:val="24"/>
              </w:rPr>
              <w:t xml:space="preserve"> </w:t>
            </w:r>
            <w:r w:rsidRPr="003E5202">
              <w:rPr>
                <w:szCs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 </w:t>
            </w:r>
          </w:p>
        </w:tc>
      </w:tr>
      <w:tr w:rsidR="005F6F42" w:rsidRPr="00FE06AF" w:rsidTr="005421A9">
        <w:tblPrEx>
          <w:tblCellMar>
            <w:left w:w="103" w:type="dxa"/>
            <w:right w:w="60" w:type="dxa"/>
          </w:tblCellMar>
        </w:tblPrEx>
        <w:trPr>
          <w:trHeight w:val="20"/>
        </w:trPr>
        <w:tc>
          <w:tcPr>
            <w:tcW w:w="10242" w:type="dxa"/>
            <w:gridSpan w:val="4"/>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b/>
                <w:szCs w:val="24"/>
                <w:lang w:val="ru-RU"/>
              </w:rPr>
              <w:t xml:space="preserve">в) классификатор информации, распространение которой среди детей определенных возрастных категорий ограничено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1.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Представляемая в виде изображения или описания жестокости, физического и (или) психического насилия, преступления или иного </w:t>
            </w:r>
            <w:r w:rsidRPr="003E5202">
              <w:rPr>
                <w:szCs w:val="24"/>
                <w:lang w:val="ru-RU"/>
              </w:rPr>
              <w:lastRenderedPageBreak/>
              <w:t xml:space="preserve">антиобщественного действия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lastRenderedPageBreak/>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видеоматериалы  по</w:t>
            </w:r>
            <w:proofErr w:type="gramEnd"/>
            <w:r w:rsidRPr="003E5202">
              <w:rPr>
                <w:szCs w:val="24"/>
                <w:lang w:val="ru-RU"/>
              </w:rPr>
              <w:t xml:space="preserve"> </w:t>
            </w:r>
            <w:r w:rsidRPr="003E5202">
              <w:rPr>
                <w:szCs w:val="24"/>
                <w:lang w:val="ru-RU"/>
              </w:rPr>
              <w:lastRenderedPageBreak/>
              <w:t xml:space="preserve">данной теме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lastRenderedPageBreak/>
              <w:t xml:space="preserve">2.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видеоматериалы  по</w:t>
            </w:r>
            <w:proofErr w:type="gramEnd"/>
            <w:r w:rsidRPr="003E5202">
              <w:rPr>
                <w:szCs w:val="24"/>
                <w:lang w:val="ru-RU"/>
              </w:rPr>
              <w:t xml:space="preserve"> данной теме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3.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Представляемая в виде изображения или описания половых отношений между мужчиной и женщиной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видеоматериалы  по</w:t>
            </w:r>
            <w:proofErr w:type="gramEnd"/>
            <w:r w:rsidRPr="003E5202">
              <w:rPr>
                <w:szCs w:val="24"/>
                <w:lang w:val="ru-RU"/>
              </w:rPr>
              <w:t xml:space="preserve"> данной теме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4.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tabs>
                <w:tab w:val="center" w:pos="650"/>
                <w:tab w:val="center" w:pos="2273"/>
                <w:tab w:val="center" w:pos="3527"/>
              </w:tabs>
              <w:spacing w:after="0" w:line="240" w:lineRule="auto"/>
              <w:ind w:left="0" w:right="0" w:firstLine="0"/>
              <w:jc w:val="left"/>
              <w:rPr>
                <w:szCs w:val="24"/>
                <w:lang w:val="ru-RU"/>
              </w:rPr>
            </w:pPr>
            <w:r w:rsidRPr="003E5202">
              <w:rPr>
                <w:rFonts w:eastAsia="Calibri"/>
                <w:szCs w:val="24"/>
                <w:lang w:val="ru-RU"/>
              </w:rPr>
              <w:tab/>
            </w:r>
            <w:r w:rsidRPr="003E5202">
              <w:rPr>
                <w:szCs w:val="24"/>
                <w:lang w:val="ru-RU"/>
              </w:rPr>
              <w:t xml:space="preserve">Содержащая бранные </w:t>
            </w:r>
            <w:proofErr w:type="gramStart"/>
            <w:r w:rsidRPr="003E5202">
              <w:rPr>
                <w:szCs w:val="24"/>
                <w:lang w:val="ru-RU"/>
              </w:rPr>
              <w:t>слова  и</w:t>
            </w:r>
            <w:proofErr w:type="gramEnd"/>
            <w:r w:rsidRPr="003E5202">
              <w:rPr>
                <w:szCs w:val="24"/>
                <w:lang w:val="ru-RU"/>
              </w:rPr>
              <w:t xml:space="preserve"> выражения, не относящиеся к нецензурной брани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 </w:t>
            </w:r>
          </w:p>
        </w:tc>
      </w:tr>
      <w:tr w:rsidR="005F6F42" w:rsidRPr="00FE06AF" w:rsidTr="005421A9">
        <w:tblPrEx>
          <w:tblCellMar>
            <w:left w:w="103" w:type="dxa"/>
            <w:right w:w="60" w:type="dxa"/>
          </w:tblCellMar>
        </w:tblPrEx>
        <w:trPr>
          <w:trHeight w:val="20"/>
        </w:trPr>
        <w:tc>
          <w:tcPr>
            <w:tcW w:w="10242" w:type="dxa"/>
            <w:gridSpan w:val="4"/>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lang w:val="ru-RU"/>
              </w:rPr>
            </w:pPr>
            <w:r w:rsidRPr="003E5202">
              <w:rPr>
                <w:b/>
                <w:szCs w:val="24"/>
                <w:lang w:val="ru-RU"/>
              </w:rPr>
              <w:t xml:space="preserve">г) классификатор информации, не соответствующей задачам образования.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1.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Информация </w:t>
            </w:r>
            <w:proofErr w:type="gramStart"/>
            <w:r w:rsidRPr="003E5202">
              <w:rPr>
                <w:szCs w:val="24"/>
                <w:lang w:val="ru-RU"/>
              </w:rPr>
              <w:t>досугового  и</w:t>
            </w:r>
            <w:proofErr w:type="gramEnd"/>
            <w:r w:rsidRPr="003E5202">
              <w:rPr>
                <w:szCs w:val="24"/>
                <w:lang w:val="ru-RU"/>
              </w:rPr>
              <w:t xml:space="preserve"> развлекательного характера, за исключением соответствующей задачам образования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Информационная продукция (в том числе сайты, форумы, доски объявлений, страницы социальных сетей, чаты в сети «Интернет») по следующим направлениям: рейтинги открыток, гороскопов, сонников; гадания, магия и астрология; тесты, конкурсы, организуемые в сети «Интернет», за исключением образовательных конкурсов, тестов (таких как тесты на знание иностранных языков и уровни полученных знаний) и олимпиад; тосты; службы знакомств; анекдоты, «приколы», слухи; специализированные сайты, распространяющие развлекательный контент для мобильных устройств (</w:t>
            </w:r>
            <w:proofErr w:type="spellStart"/>
            <w:r w:rsidRPr="003E5202">
              <w:rPr>
                <w:szCs w:val="24"/>
                <w:lang w:val="ru-RU"/>
              </w:rPr>
              <w:t>рингтоны</w:t>
            </w:r>
            <w:proofErr w:type="spellEnd"/>
            <w:r w:rsidRPr="003E5202">
              <w:rPr>
                <w:szCs w:val="24"/>
                <w:lang w:val="ru-RU"/>
              </w:rPr>
              <w:t xml:space="preserve">, заставки, картинки, игры, рассылки и т.п.)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2.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Нетрадиционная</w:t>
            </w:r>
            <w:proofErr w:type="spellEnd"/>
            <w:r w:rsidRPr="003E5202">
              <w:rPr>
                <w:szCs w:val="24"/>
              </w:rPr>
              <w:t xml:space="preserve"> </w:t>
            </w:r>
            <w:proofErr w:type="spellStart"/>
            <w:r w:rsidRPr="003E5202">
              <w:rPr>
                <w:szCs w:val="24"/>
              </w:rPr>
              <w:t>медицина</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по направлениям нетрадиционной медицины, народных целителей, БАД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3.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Компьютерные игры,  за исключением соответствующей задачам образования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3E5202">
              <w:rPr>
                <w:szCs w:val="24"/>
                <w:lang w:val="ru-RU"/>
              </w:rPr>
              <w:t>браузерных</w:t>
            </w:r>
            <w:proofErr w:type="spellEnd"/>
            <w:r w:rsidRPr="003E5202">
              <w:rPr>
                <w:szCs w:val="24"/>
                <w:lang w:val="ru-RU"/>
              </w:rPr>
              <w:t xml:space="preserve"> игр, массовые многопользовательские онлайн ролевые игры (</w:t>
            </w:r>
            <w:r w:rsidRPr="003E5202">
              <w:rPr>
                <w:szCs w:val="24"/>
              </w:rPr>
              <w:t>MMORPG</w:t>
            </w:r>
            <w:r w:rsidRPr="003E5202">
              <w:rPr>
                <w:szCs w:val="24"/>
                <w:lang w:val="ru-RU"/>
              </w:rPr>
              <w:t>),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5F6F42" w:rsidRPr="003E5202"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4.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Ресурсы, базирующиеся либо ориентированные  на обеспечении анонимности распространителей  и потребителей информации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Анонимные форумы, чаты, доски объявлений и гостевые книги, такие как </w:t>
            </w:r>
            <w:proofErr w:type="spellStart"/>
            <w:r w:rsidRPr="003E5202">
              <w:rPr>
                <w:szCs w:val="24"/>
                <w:lang w:val="ru-RU"/>
              </w:rPr>
              <w:t>имиджборды</w:t>
            </w:r>
            <w:proofErr w:type="spellEnd"/>
            <w:r w:rsidRPr="003E5202">
              <w:rPr>
                <w:szCs w:val="24"/>
                <w:lang w:val="ru-RU"/>
              </w:rPr>
              <w:t xml:space="preserve">, </w:t>
            </w:r>
            <w:proofErr w:type="spellStart"/>
            <w:r w:rsidRPr="003E5202">
              <w:rPr>
                <w:szCs w:val="24"/>
                <w:lang w:val="ru-RU"/>
              </w:rPr>
              <w:t>анонимайзеры</w:t>
            </w:r>
            <w:proofErr w:type="spellEnd"/>
            <w:r w:rsidRPr="003E5202">
              <w:rPr>
                <w:szCs w:val="24"/>
                <w:lang w:val="ru-RU"/>
              </w:rPr>
              <w:t xml:space="preserve">, программы, обеспечивающие </w:t>
            </w:r>
            <w:proofErr w:type="spellStart"/>
            <w:r w:rsidRPr="003E5202">
              <w:rPr>
                <w:szCs w:val="24"/>
                <w:lang w:val="ru-RU"/>
              </w:rPr>
              <w:t>анонимизацию</w:t>
            </w:r>
            <w:proofErr w:type="spellEnd"/>
            <w:r w:rsidRPr="003E5202">
              <w:rPr>
                <w:szCs w:val="24"/>
                <w:lang w:val="ru-RU"/>
              </w:rPr>
              <w:t xml:space="preserve"> сетевого трафика в сети </w:t>
            </w:r>
          </w:p>
          <w:p w:rsidR="005F6F42" w:rsidRPr="003E5202" w:rsidRDefault="005F6F42" w:rsidP="00A47CB7">
            <w:pPr>
              <w:spacing w:after="0" w:line="240" w:lineRule="auto"/>
              <w:ind w:left="0" w:right="0" w:firstLine="0"/>
              <w:jc w:val="left"/>
              <w:rPr>
                <w:szCs w:val="24"/>
              </w:rPr>
            </w:pPr>
            <w:r w:rsidRPr="003E5202">
              <w:rPr>
                <w:szCs w:val="24"/>
              </w:rPr>
              <w:lastRenderedPageBreak/>
              <w:t>«</w:t>
            </w:r>
            <w:proofErr w:type="spellStart"/>
            <w:r w:rsidRPr="003E5202">
              <w:rPr>
                <w:szCs w:val="24"/>
              </w:rPr>
              <w:t>Интернет</w:t>
            </w:r>
            <w:proofErr w:type="spellEnd"/>
            <w:r w:rsidRPr="003E5202">
              <w:rPr>
                <w:szCs w:val="24"/>
              </w:rPr>
              <w:t xml:space="preserve">» (tor, I2P)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lastRenderedPageBreak/>
              <w:t xml:space="preserve">5.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Отправка </w:t>
            </w:r>
            <w:r w:rsidRPr="003E5202">
              <w:rPr>
                <w:szCs w:val="24"/>
              </w:rPr>
              <w:t>SMS</w:t>
            </w:r>
            <w:r w:rsidRPr="003E5202">
              <w:rPr>
                <w:szCs w:val="24"/>
                <w:lang w:val="ru-RU"/>
              </w:rPr>
              <w:t xml:space="preserve">  с использованием интернет ресурсов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Сайты, предлагающие услуги по отправке </w:t>
            </w:r>
            <w:r w:rsidRPr="003E5202">
              <w:rPr>
                <w:szCs w:val="24"/>
              </w:rPr>
              <w:t>SMS</w:t>
            </w:r>
            <w:r w:rsidRPr="003E5202">
              <w:rPr>
                <w:szCs w:val="24"/>
                <w:lang w:val="ru-RU"/>
              </w:rPr>
              <w:t xml:space="preserve">сообщений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6.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Банки рефератов, эссе, дипломных работ  за исключением соответствующих задачам образования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7.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Онлайн-казино</w:t>
            </w:r>
            <w:proofErr w:type="spellEnd"/>
            <w:r w:rsidRPr="003E5202">
              <w:rPr>
                <w:szCs w:val="24"/>
              </w:rPr>
              <w:t xml:space="preserve"> и </w:t>
            </w:r>
            <w:proofErr w:type="spellStart"/>
            <w:r w:rsidRPr="003E5202">
              <w:rPr>
                <w:szCs w:val="24"/>
              </w:rPr>
              <w:t>тотализаторы</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содержащие информацию об электронных казино, тотализаторах, игр на деньги </w:t>
            </w:r>
          </w:p>
        </w:tc>
      </w:tr>
      <w:tr w:rsidR="005F6F42" w:rsidRPr="003E5202"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8.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rPr>
            </w:pPr>
            <w:proofErr w:type="spellStart"/>
            <w:r w:rsidRPr="003E5202">
              <w:rPr>
                <w:szCs w:val="24"/>
              </w:rPr>
              <w:t>Мошеннические</w:t>
            </w:r>
            <w:proofErr w:type="spellEnd"/>
            <w:r w:rsidRPr="003E5202">
              <w:rPr>
                <w:szCs w:val="24"/>
              </w:rPr>
              <w:t xml:space="preserve"> </w:t>
            </w:r>
            <w:proofErr w:type="spellStart"/>
            <w:r w:rsidRPr="003E5202">
              <w:rPr>
                <w:szCs w:val="24"/>
              </w:rPr>
              <w:t>сайты</w:t>
            </w:r>
            <w:proofErr w:type="spellEnd"/>
            <w:r w:rsidRPr="003E5202">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rPr>
            </w:pPr>
            <w:r w:rsidRPr="003E5202">
              <w:rPr>
                <w:szCs w:val="24"/>
                <w:lang w:val="ru-RU"/>
              </w:rPr>
              <w:t xml:space="preserve">Сайты, навязывающие платные услуги  на базе СМС-платежей, сайты, обманным путем собирающие личную информацию </w:t>
            </w:r>
            <w:r w:rsidRPr="003E5202">
              <w:rPr>
                <w:szCs w:val="24"/>
              </w:rPr>
              <w:t>(</w:t>
            </w:r>
            <w:proofErr w:type="spellStart"/>
            <w:r w:rsidRPr="003E5202">
              <w:rPr>
                <w:szCs w:val="24"/>
              </w:rPr>
              <w:t>фишинг</w:t>
            </w:r>
            <w:proofErr w:type="spellEnd"/>
            <w:r w:rsidRPr="003E5202">
              <w:rPr>
                <w:szCs w:val="24"/>
              </w:rPr>
              <w:t xml:space="preserve">)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center"/>
              <w:rPr>
                <w:szCs w:val="24"/>
              </w:rPr>
            </w:pPr>
            <w:r w:rsidRPr="003E5202">
              <w:rPr>
                <w:szCs w:val="24"/>
              </w:rPr>
              <w:t xml:space="preserve">9.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left"/>
              <w:rPr>
                <w:szCs w:val="24"/>
                <w:lang w:val="ru-RU"/>
              </w:rPr>
            </w:pPr>
            <w:r w:rsidRPr="003E5202">
              <w:rPr>
                <w:szCs w:val="24"/>
                <w:lang w:val="ru-RU"/>
              </w:rPr>
              <w:t xml:space="preserve">Информация по тематике религия и атеизм,  за исключением соответствующей задачам образования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направленные на создание и культивирование чувства превосходства носителей одной религии, религиозного или атеистического мировоззрения над любыми другими религиями или мировоззрениями </w:t>
            </w:r>
          </w:p>
        </w:tc>
      </w:tr>
      <w:tr w:rsidR="005F6F42" w:rsidRPr="00FE06AF" w:rsidTr="005421A9">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jc w:val="right"/>
              <w:rPr>
                <w:szCs w:val="24"/>
              </w:rPr>
            </w:pPr>
            <w:r w:rsidRPr="003E5202">
              <w:rPr>
                <w:szCs w:val="24"/>
              </w:rPr>
              <w:t xml:space="preserve">10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Магия, колдовство, чародейство, ясновидящие, приворот по фото, теургия, волшебство, некромантия, тоталитарные секты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F6F42" w:rsidRPr="003E5202" w:rsidRDefault="005F6F42" w:rsidP="00A47CB7">
            <w:pPr>
              <w:spacing w:after="0" w:line="240" w:lineRule="auto"/>
              <w:ind w:left="0" w:right="0" w:firstLine="0"/>
              <w:rPr>
                <w:szCs w:val="24"/>
                <w:lang w:val="ru-RU"/>
              </w:rPr>
            </w:pPr>
            <w:r w:rsidRPr="003E5202">
              <w:rPr>
                <w:szCs w:val="24"/>
                <w:lang w:val="ru-RU"/>
              </w:rPr>
              <w:t xml:space="preserve">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 </w:t>
            </w:r>
          </w:p>
        </w:tc>
      </w:tr>
    </w:tbl>
    <w:p w:rsidR="005F6F42" w:rsidRPr="00701F5E" w:rsidRDefault="005F6F42" w:rsidP="005F6F42">
      <w:pPr>
        <w:spacing w:after="0" w:line="259" w:lineRule="auto"/>
        <w:ind w:left="4684" w:right="0" w:firstLine="0"/>
        <w:jc w:val="left"/>
        <w:rPr>
          <w:sz w:val="26"/>
          <w:szCs w:val="26"/>
          <w:lang w:val="ru-RU"/>
        </w:rPr>
      </w:pPr>
      <w:r w:rsidRPr="00701F5E">
        <w:rPr>
          <w:sz w:val="26"/>
          <w:szCs w:val="26"/>
          <w:lang w:val="ru-RU"/>
        </w:rPr>
        <w:t xml:space="preserve"> </w:t>
      </w:r>
    </w:p>
    <w:p w:rsidR="00423E92" w:rsidRPr="005F6F42" w:rsidRDefault="00423E92" w:rsidP="00E664B7">
      <w:pPr>
        <w:spacing w:after="0" w:line="240" w:lineRule="auto"/>
        <w:ind w:left="5940"/>
        <w:rPr>
          <w:lang w:val="ru-RU"/>
        </w:rPr>
      </w:pPr>
    </w:p>
    <w:sectPr w:rsidR="00423E92" w:rsidRPr="005F6F42" w:rsidSect="00117B37">
      <w:headerReference w:type="even" r:id="rId7"/>
      <w:headerReference w:type="default" r:id="rId8"/>
      <w:headerReference w:type="first" r:id="rId9"/>
      <w:pgSz w:w="11906" w:h="16838"/>
      <w:pgMar w:top="1134" w:right="851" w:bottom="66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1B" w:rsidRDefault="0051201B" w:rsidP="00D655C2">
      <w:pPr>
        <w:spacing w:after="0" w:line="240" w:lineRule="auto"/>
      </w:pPr>
      <w:r>
        <w:separator/>
      </w:r>
    </w:p>
  </w:endnote>
  <w:endnote w:type="continuationSeparator" w:id="0">
    <w:p w:rsidR="0051201B" w:rsidRDefault="0051201B" w:rsidP="00D6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1B" w:rsidRDefault="0051201B" w:rsidP="00D655C2">
      <w:pPr>
        <w:spacing w:after="0" w:line="240" w:lineRule="auto"/>
      </w:pPr>
      <w:r>
        <w:separator/>
      </w:r>
    </w:p>
  </w:footnote>
  <w:footnote w:type="continuationSeparator" w:id="0">
    <w:p w:rsidR="0051201B" w:rsidRDefault="0051201B" w:rsidP="00D65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BF" w:rsidRDefault="0051201B">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BF" w:rsidRDefault="0051201B">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BF" w:rsidRDefault="0051201B">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87F"/>
    <w:multiLevelType w:val="hybridMultilevel"/>
    <w:tmpl w:val="1E5E5FBA"/>
    <w:lvl w:ilvl="0" w:tplc="FA36B17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668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09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29C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AD5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89D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A98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699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62A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7814E4"/>
    <w:multiLevelType w:val="hybridMultilevel"/>
    <w:tmpl w:val="565C7F0A"/>
    <w:lvl w:ilvl="0" w:tplc="1E145D0C">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276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E12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23C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C8E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54CD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881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839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4EB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3B369B"/>
    <w:multiLevelType w:val="hybridMultilevel"/>
    <w:tmpl w:val="33E682FA"/>
    <w:lvl w:ilvl="0" w:tplc="1FF0B1A8">
      <w:start w:val="1"/>
      <w:numFmt w:val="bullet"/>
      <w:lvlText w:val="-"/>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A0E38">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E8D1C">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65F08">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478E0">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7FEE">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EA5E8">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005C0">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02FE4">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9B2ECE"/>
    <w:multiLevelType w:val="multilevel"/>
    <w:tmpl w:val="B10A3E48"/>
    <w:lvl w:ilvl="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BE7BA1"/>
    <w:multiLevelType w:val="hybridMultilevel"/>
    <w:tmpl w:val="50041E60"/>
    <w:lvl w:ilvl="0" w:tplc="B3BA6562">
      <w:start w:val="1"/>
      <w:numFmt w:val="decimal"/>
      <w:lvlText w:val="%1."/>
      <w:lvlJc w:val="left"/>
      <w:pPr>
        <w:ind w:left="4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E2E1A4C">
      <w:start w:val="1"/>
      <w:numFmt w:val="lowerLetter"/>
      <w:lvlText w:val="%2"/>
      <w:lvlJc w:val="left"/>
      <w:pPr>
        <w:ind w:left="11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F9C60C4">
      <w:start w:val="1"/>
      <w:numFmt w:val="lowerRoman"/>
      <w:lvlText w:val="%3"/>
      <w:lvlJc w:val="left"/>
      <w:pPr>
        <w:ind w:left="18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2D63D58">
      <w:start w:val="1"/>
      <w:numFmt w:val="decimal"/>
      <w:lvlText w:val="%4"/>
      <w:lvlJc w:val="left"/>
      <w:pPr>
        <w:ind w:left="25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9E25F0C">
      <w:start w:val="1"/>
      <w:numFmt w:val="lowerLetter"/>
      <w:lvlText w:val="%5"/>
      <w:lvlJc w:val="left"/>
      <w:pPr>
        <w:ind w:left="32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027F18">
      <w:start w:val="1"/>
      <w:numFmt w:val="lowerRoman"/>
      <w:lvlText w:val="%6"/>
      <w:lvlJc w:val="left"/>
      <w:pPr>
        <w:ind w:left="39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2AEE8F8">
      <w:start w:val="1"/>
      <w:numFmt w:val="decimal"/>
      <w:lvlText w:val="%7"/>
      <w:lvlJc w:val="left"/>
      <w:pPr>
        <w:ind w:left="47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EDAEAE6">
      <w:start w:val="1"/>
      <w:numFmt w:val="lowerLetter"/>
      <w:lvlText w:val="%8"/>
      <w:lvlJc w:val="left"/>
      <w:pPr>
        <w:ind w:left="54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603006">
      <w:start w:val="1"/>
      <w:numFmt w:val="lowerRoman"/>
      <w:lvlText w:val="%9"/>
      <w:lvlJc w:val="left"/>
      <w:pPr>
        <w:ind w:left="61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5D1B4A"/>
    <w:multiLevelType w:val="hybridMultilevel"/>
    <w:tmpl w:val="4AD8C162"/>
    <w:lvl w:ilvl="0" w:tplc="6518E1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8C9FC">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CD1F8">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8DD56">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E19AA">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CA394">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AD3F2">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89108">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0916">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735D21"/>
    <w:multiLevelType w:val="hybridMultilevel"/>
    <w:tmpl w:val="170442C2"/>
    <w:lvl w:ilvl="0" w:tplc="90C8DC5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C4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2FF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ED3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C3C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631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86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C55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8F9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A874DD"/>
    <w:multiLevelType w:val="hybridMultilevel"/>
    <w:tmpl w:val="0FFED31C"/>
    <w:lvl w:ilvl="0" w:tplc="5756DF8A">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633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1EC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248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AE7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23C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E89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4B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88C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BE7CF7"/>
    <w:multiLevelType w:val="hybridMultilevel"/>
    <w:tmpl w:val="B11AAFC8"/>
    <w:lvl w:ilvl="0" w:tplc="1048E13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0248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2C74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ABD5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8A59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CBB6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842D9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8C91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12B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7"/>
  </w:num>
  <w:num w:numId="5">
    <w:abstractNumId w:val="3"/>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42"/>
    <w:rsid w:val="00423E92"/>
    <w:rsid w:val="004A0575"/>
    <w:rsid w:val="0051201B"/>
    <w:rsid w:val="005421A9"/>
    <w:rsid w:val="005D6B40"/>
    <w:rsid w:val="005F6F42"/>
    <w:rsid w:val="00633321"/>
    <w:rsid w:val="00D655C2"/>
    <w:rsid w:val="00E664B7"/>
    <w:rsid w:val="00FE0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8EDFF-6994-4B63-B41B-C8D324A3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F42"/>
    <w:pPr>
      <w:spacing w:after="12" w:line="269" w:lineRule="auto"/>
      <w:ind w:left="80" w:right="2" w:hanging="10"/>
      <w:jc w:val="both"/>
    </w:pPr>
    <w:rPr>
      <w:rFonts w:ascii="Times New Roman" w:eastAsia="Times New Roman" w:hAnsi="Times New Roman" w:cs="Times New Roman"/>
      <w:color w:val="000000"/>
      <w:sz w:val="24"/>
      <w:lang w:val="en-US"/>
    </w:rPr>
  </w:style>
  <w:style w:type="paragraph" w:styleId="1">
    <w:name w:val="heading 1"/>
    <w:next w:val="a"/>
    <w:link w:val="10"/>
    <w:qFormat/>
    <w:rsid w:val="005F6F42"/>
    <w:pPr>
      <w:keepNext/>
      <w:keepLines/>
      <w:spacing w:after="4" w:line="271" w:lineRule="auto"/>
      <w:ind w:left="77" w:hanging="10"/>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6F42"/>
    <w:rPr>
      <w:rFonts w:ascii="Times New Roman" w:eastAsia="Times New Roman" w:hAnsi="Times New Roman" w:cs="Times New Roman"/>
      <w:b/>
      <w:color w:val="000000"/>
      <w:sz w:val="24"/>
      <w:szCs w:val="20"/>
      <w:lang w:eastAsia="ru-RU"/>
    </w:rPr>
  </w:style>
  <w:style w:type="paragraph" w:styleId="a3">
    <w:name w:val="header"/>
    <w:basedOn w:val="a"/>
    <w:link w:val="a4"/>
    <w:uiPriority w:val="99"/>
    <w:unhideWhenUsed/>
    <w:rsid w:val="005F6F42"/>
    <w:pPr>
      <w:tabs>
        <w:tab w:val="center" w:pos="4677"/>
        <w:tab w:val="right" w:pos="9355"/>
      </w:tabs>
    </w:pPr>
  </w:style>
  <w:style w:type="character" w:customStyle="1" w:styleId="a4">
    <w:name w:val="Верхний колонтитул Знак"/>
    <w:basedOn w:val="a0"/>
    <w:link w:val="a3"/>
    <w:uiPriority w:val="99"/>
    <w:rsid w:val="005F6F42"/>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2254</Words>
  <Characters>12850</Characters>
  <Application>Microsoft Office Word</Application>
  <DocSecurity>0</DocSecurity>
  <Lines>107</Lines>
  <Paragraphs>30</Paragraphs>
  <ScaleCrop>false</ScaleCrop>
  <Company>-</Company>
  <LinksUpToDate>false</LinksUpToDate>
  <CharactersWithSpaces>15074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p:lastModifiedBy>
  <cp:revision>2</cp:revision>
  <dcterms:created xsi:type="dcterms:W3CDTF">2019-05-06T09:25:00Z</dcterms:created>
  <dcterms:modified xsi:type="dcterms:W3CDTF">2019-05-06T09:25:00Z</dcterms:modified>
</cp:coreProperties>
</file>